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29" w:rsidRDefault="00E12829" w:rsidP="00697AB7">
      <w:pPr>
        <w:shd w:val="clear" w:color="auto" w:fill="FFFFFF"/>
        <w:spacing w:before="115" w:after="230" w:line="240" w:lineRule="auto"/>
        <w:rPr>
          <w:rFonts w:ascii="Times New Roman" w:eastAsia="Times New Roman" w:hAnsi="Times New Roman" w:cs="Times New Roman"/>
          <w:color w:val="1A1A1A"/>
          <w:lang w:val="en-GB" w:eastAsia="en-GB"/>
        </w:rPr>
      </w:pPr>
    </w:p>
    <w:p w:rsidR="00E12829" w:rsidRDefault="00E12829" w:rsidP="00E12829">
      <w:pPr>
        <w:shd w:val="clear" w:color="auto" w:fill="FFFFFF"/>
        <w:spacing w:before="115" w:after="230" w:line="240" w:lineRule="auto"/>
        <w:jc w:val="center"/>
        <w:rPr>
          <w:rFonts w:ascii="Georgia" w:hAnsi="Georgia"/>
          <w:b/>
          <w:bCs/>
          <w:color w:val="1A1A1A"/>
          <w:sz w:val="35"/>
          <w:szCs w:val="35"/>
          <w:shd w:val="clear" w:color="auto" w:fill="FFFFFF"/>
        </w:rPr>
      </w:pPr>
      <w:r>
        <w:rPr>
          <w:rFonts w:ascii="Georgia" w:hAnsi="Georgia"/>
          <w:b/>
          <w:bCs/>
          <w:color w:val="1A1A1A"/>
          <w:sz w:val="35"/>
          <w:szCs w:val="35"/>
          <w:shd w:val="clear" w:color="auto" w:fill="FFFFFF"/>
        </w:rPr>
        <w:t>Sir Sayyid Ahmad Khan</w:t>
      </w:r>
    </w:p>
    <w:p w:rsidR="00697AB7" w:rsidRPr="00697AB7" w:rsidRDefault="00697AB7" w:rsidP="00697AB7">
      <w:pPr>
        <w:shd w:val="clear" w:color="auto" w:fill="FFFFFF"/>
        <w:spacing w:before="115" w:after="230" w:line="240" w:lineRule="auto"/>
        <w:rPr>
          <w:rFonts w:ascii="Times New Roman" w:eastAsia="Times New Roman" w:hAnsi="Times New Roman" w:cs="Times New Roman"/>
          <w:color w:val="1A1A1A"/>
          <w:lang w:val="en-GB" w:eastAsia="en-GB"/>
        </w:rPr>
      </w:pPr>
      <w:r w:rsidRPr="00697AB7">
        <w:rPr>
          <w:rFonts w:ascii="Times New Roman" w:eastAsia="Times New Roman" w:hAnsi="Times New Roman" w:cs="Times New Roman"/>
          <w:color w:val="1A1A1A"/>
          <w:lang w:val="en-GB" w:eastAsia="en-GB"/>
        </w:rPr>
        <w:t>Sir Sayyid Ahmad Khan, Sayyid also spelled Syad, or Syed, Ahmad also spelled Ahmed, (born Oct. 17, 1817, Delhi—died March 27, 1898, </w:t>
      </w:r>
      <w:hyperlink r:id="rId4" w:history="1">
        <w:r w:rsidRPr="00697AB7">
          <w:rPr>
            <w:rFonts w:ascii="Times New Roman" w:eastAsia="Times New Roman" w:hAnsi="Times New Roman" w:cs="Times New Roman"/>
            <w:color w:val="1A1A1A"/>
            <w:lang w:val="en-GB" w:eastAsia="en-GB"/>
          </w:rPr>
          <w:t>Alīgarh</w:t>
        </w:r>
      </w:hyperlink>
      <w:r w:rsidRPr="00697AB7">
        <w:rPr>
          <w:rFonts w:ascii="Times New Roman" w:eastAsia="Times New Roman" w:hAnsi="Times New Roman" w:cs="Times New Roman"/>
          <w:color w:val="1A1A1A"/>
          <w:lang w:val="en-GB" w:eastAsia="en-GB"/>
        </w:rPr>
        <w:t>, India), Muslim educator, jurist, and author, founder of the </w:t>
      </w:r>
      <w:hyperlink r:id="rId5" w:history="1">
        <w:r w:rsidRPr="00697AB7">
          <w:rPr>
            <w:rFonts w:ascii="Times New Roman" w:eastAsia="Times New Roman" w:hAnsi="Times New Roman" w:cs="Times New Roman"/>
            <w:color w:val="1A1A1A"/>
            <w:lang w:val="en-GB" w:eastAsia="en-GB"/>
          </w:rPr>
          <w:t>Anglo-Mohammedan Oriental College</w:t>
        </w:r>
      </w:hyperlink>
      <w:r w:rsidRPr="00697AB7">
        <w:rPr>
          <w:rFonts w:ascii="Times New Roman" w:eastAsia="Times New Roman" w:hAnsi="Times New Roman" w:cs="Times New Roman"/>
          <w:color w:val="1A1A1A"/>
          <w:lang w:val="en-GB" w:eastAsia="en-GB"/>
        </w:rPr>
        <w:t> at Alīgarh, </w:t>
      </w:r>
      <w:hyperlink r:id="rId6" w:history="1">
        <w:r w:rsidRPr="00697AB7">
          <w:rPr>
            <w:rFonts w:ascii="Times New Roman" w:eastAsia="Times New Roman" w:hAnsi="Times New Roman" w:cs="Times New Roman"/>
            <w:color w:val="1A1A1A"/>
            <w:lang w:val="en-GB" w:eastAsia="en-GB"/>
          </w:rPr>
          <w:t>Uttar Pradesh</w:t>
        </w:r>
      </w:hyperlink>
      <w:r w:rsidRPr="00697AB7">
        <w:rPr>
          <w:rFonts w:ascii="Times New Roman" w:eastAsia="Times New Roman" w:hAnsi="Times New Roman" w:cs="Times New Roman"/>
          <w:color w:val="1A1A1A"/>
          <w:lang w:val="en-GB" w:eastAsia="en-GB"/>
        </w:rPr>
        <w:t>, </w:t>
      </w:r>
      <w:hyperlink r:id="rId7" w:history="1">
        <w:r w:rsidRPr="00697AB7">
          <w:rPr>
            <w:rFonts w:ascii="Times New Roman" w:eastAsia="Times New Roman" w:hAnsi="Times New Roman" w:cs="Times New Roman"/>
            <w:color w:val="1A1A1A"/>
            <w:lang w:val="en-GB" w:eastAsia="en-GB"/>
          </w:rPr>
          <w:t>India</w:t>
        </w:r>
      </w:hyperlink>
      <w:r w:rsidRPr="00697AB7">
        <w:rPr>
          <w:rFonts w:ascii="Times New Roman" w:eastAsia="Times New Roman" w:hAnsi="Times New Roman" w:cs="Times New Roman"/>
          <w:color w:val="1A1A1A"/>
          <w:lang w:val="en-GB" w:eastAsia="en-GB"/>
        </w:rPr>
        <w:t>, and the principal motivating force behind the revival of Indian </w:t>
      </w:r>
      <w:hyperlink r:id="rId8" w:history="1">
        <w:r w:rsidRPr="00697AB7">
          <w:rPr>
            <w:rFonts w:ascii="Times New Roman" w:eastAsia="Times New Roman" w:hAnsi="Times New Roman" w:cs="Times New Roman"/>
            <w:color w:val="1A1A1A"/>
            <w:lang w:val="en-GB" w:eastAsia="en-GB"/>
          </w:rPr>
          <w:t>Islām</w:t>
        </w:r>
      </w:hyperlink>
      <w:r w:rsidRPr="00697AB7">
        <w:rPr>
          <w:rFonts w:ascii="Times New Roman" w:eastAsia="Times New Roman" w:hAnsi="Times New Roman" w:cs="Times New Roman"/>
          <w:color w:val="1A1A1A"/>
          <w:lang w:val="en-GB" w:eastAsia="en-GB"/>
        </w:rPr>
        <w:t> in the late 19th century. His works, in Urdu, include Essays on the Life of Mohammed (1870) and commentaries on the </w:t>
      </w:r>
      <w:hyperlink r:id="rId9" w:history="1">
        <w:r w:rsidRPr="00697AB7">
          <w:rPr>
            <w:rFonts w:ascii="Times New Roman" w:eastAsia="Times New Roman" w:hAnsi="Times New Roman" w:cs="Times New Roman"/>
            <w:color w:val="1A1A1A"/>
            <w:lang w:val="en-GB" w:eastAsia="en-GB"/>
          </w:rPr>
          <w:t>Bible</w:t>
        </w:r>
      </w:hyperlink>
      <w:r w:rsidRPr="00697AB7">
        <w:rPr>
          <w:rFonts w:ascii="Times New Roman" w:eastAsia="Times New Roman" w:hAnsi="Times New Roman" w:cs="Times New Roman"/>
          <w:color w:val="1A1A1A"/>
          <w:lang w:val="en-GB" w:eastAsia="en-GB"/>
        </w:rPr>
        <w:t> and on the </w:t>
      </w:r>
      <w:hyperlink r:id="rId10" w:history="1">
        <w:r w:rsidRPr="00697AB7">
          <w:rPr>
            <w:rFonts w:ascii="Times New Roman" w:eastAsia="Times New Roman" w:hAnsi="Times New Roman" w:cs="Times New Roman"/>
            <w:color w:val="1A1A1A"/>
            <w:lang w:val="en-GB" w:eastAsia="en-GB"/>
          </w:rPr>
          <w:t>Qurān</w:t>
        </w:r>
      </w:hyperlink>
      <w:r w:rsidRPr="00697AB7">
        <w:rPr>
          <w:rFonts w:ascii="Times New Roman" w:eastAsia="Times New Roman" w:hAnsi="Times New Roman" w:cs="Times New Roman"/>
          <w:color w:val="1A1A1A"/>
          <w:lang w:val="en-GB" w:eastAsia="en-GB"/>
        </w:rPr>
        <w:t>. In 1888 he was made a Knight Commander of the </w:t>
      </w:r>
      <w:hyperlink r:id="rId11" w:history="1">
        <w:r w:rsidRPr="00697AB7">
          <w:rPr>
            <w:rFonts w:ascii="Times New Roman" w:eastAsia="Times New Roman" w:hAnsi="Times New Roman" w:cs="Times New Roman"/>
            <w:color w:val="1A1A1A"/>
            <w:lang w:val="en-GB" w:eastAsia="en-GB"/>
          </w:rPr>
          <w:t>Star of India</w:t>
        </w:r>
      </w:hyperlink>
      <w:r w:rsidRPr="00697AB7">
        <w:rPr>
          <w:rFonts w:ascii="Times New Roman" w:eastAsia="Times New Roman" w:hAnsi="Times New Roman" w:cs="Times New Roman"/>
          <w:color w:val="1A1A1A"/>
          <w:lang w:val="en-GB" w:eastAsia="en-GB"/>
        </w:rPr>
        <w:t>.</w:t>
      </w:r>
      <w:r>
        <w:rPr>
          <w:noProof/>
          <w:lang w:val="en-GB" w:eastAsia="en-GB"/>
        </w:rPr>
        <w:drawing>
          <wp:anchor distT="0" distB="0" distL="114300" distR="114300" simplePos="0" relativeHeight="251658240" behindDoc="1" locked="0" layoutInCell="1" allowOverlap="1">
            <wp:simplePos x="0" y="0"/>
            <wp:positionH relativeFrom="column">
              <wp:posOffset>4232605</wp:posOffset>
            </wp:positionH>
            <wp:positionV relativeFrom="paragraph">
              <wp:posOffset>-1067</wp:posOffset>
            </wp:positionV>
            <wp:extent cx="1712113" cy="2860243"/>
            <wp:effectExtent l="19050" t="0" r="2387" b="0"/>
            <wp:wrapTight wrapText="bothSides">
              <wp:wrapPolygon edited="0">
                <wp:start x="-240" y="0"/>
                <wp:lineTo x="-240" y="21435"/>
                <wp:lineTo x="21630" y="21435"/>
                <wp:lineTo x="21630" y="0"/>
                <wp:lineTo x="-240" y="0"/>
              </wp:wrapPolygon>
            </wp:wrapTight>
            <wp:docPr id="1" name="Picture 1" descr="Sir Sayyid Ahmad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Sayyid Ahmad Khan"/>
                    <pic:cNvPicPr>
                      <a:picLocks noChangeAspect="1" noChangeArrowheads="1"/>
                    </pic:cNvPicPr>
                  </pic:nvPicPr>
                  <pic:blipFill>
                    <a:blip r:embed="rId12"/>
                    <a:srcRect/>
                    <a:stretch>
                      <a:fillRect/>
                    </a:stretch>
                  </pic:blipFill>
                  <pic:spPr bwMode="auto">
                    <a:xfrm>
                      <a:off x="0" y="0"/>
                      <a:ext cx="1712113" cy="2860243"/>
                    </a:xfrm>
                    <a:prstGeom prst="rect">
                      <a:avLst/>
                    </a:prstGeom>
                    <a:noFill/>
                    <a:ln w="9525">
                      <a:noFill/>
                      <a:miter lim="800000"/>
                      <a:headEnd/>
                      <a:tailEnd/>
                    </a:ln>
                  </pic:spPr>
                </pic:pic>
              </a:graphicData>
            </a:graphic>
          </wp:anchor>
        </w:drawing>
      </w:r>
    </w:p>
    <w:p w:rsidR="00697AB7" w:rsidRPr="00697AB7" w:rsidRDefault="00697AB7" w:rsidP="00697AB7">
      <w:pPr>
        <w:shd w:val="clear" w:color="auto" w:fill="FFFFFF"/>
        <w:spacing w:before="115" w:after="230" w:line="240" w:lineRule="auto"/>
        <w:rPr>
          <w:rFonts w:ascii="Times New Roman" w:eastAsia="Times New Roman" w:hAnsi="Times New Roman" w:cs="Times New Roman"/>
          <w:color w:val="1A1A1A"/>
          <w:lang w:val="en-GB" w:eastAsia="en-GB"/>
        </w:rPr>
      </w:pPr>
      <w:r w:rsidRPr="00697AB7">
        <w:rPr>
          <w:rFonts w:ascii="Times New Roman" w:eastAsia="Times New Roman" w:hAnsi="Times New Roman" w:cs="Times New Roman"/>
          <w:color w:val="1A1A1A"/>
          <w:lang w:val="en-GB" w:eastAsia="en-GB"/>
        </w:rPr>
        <w:t>Sayyid’s family, though progressive, was highly regarded by the dying </w:t>
      </w:r>
      <w:hyperlink r:id="rId13" w:history="1">
        <w:r w:rsidRPr="00697AB7">
          <w:rPr>
            <w:rFonts w:ascii="Times New Roman" w:eastAsia="Times New Roman" w:hAnsi="Times New Roman" w:cs="Times New Roman"/>
            <w:color w:val="1A1A1A"/>
            <w:lang w:val="en-GB" w:eastAsia="en-GB"/>
          </w:rPr>
          <w:t>Mughal dynasty</w:t>
        </w:r>
      </w:hyperlink>
      <w:r w:rsidRPr="00697AB7">
        <w:rPr>
          <w:rFonts w:ascii="Times New Roman" w:eastAsia="Times New Roman" w:hAnsi="Times New Roman" w:cs="Times New Roman"/>
          <w:color w:val="1A1A1A"/>
          <w:lang w:val="en-GB" w:eastAsia="en-GB"/>
        </w:rPr>
        <w:t>. His father, who received an allowance from the Mughal administration, became something of a religious recluse; his maternal grandfather had twice served as </w:t>
      </w:r>
      <w:hyperlink r:id="rId14" w:history="1">
        <w:r w:rsidRPr="00697AB7">
          <w:rPr>
            <w:rFonts w:ascii="Times New Roman" w:eastAsia="Times New Roman" w:hAnsi="Times New Roman" w:cs="Times New Roman"/>
            <w:color w:val="1A1A1A"/>
            <w:lang w:val="en-GB" w:eastAsia="en-GB"/>
          </w:rPr>
          <w:t>prime minister</w:t>
        </w:r>
      </w:hyperlink>
      <w:r w:rsidRPr="00697AB7">
        <w:rPr>
          <w:rFonts w:ascii="Times New Roman" w:eastAsia="Times New Roman" w:hAnsi="Times New Roman" w:cs="Times New Roman"/>
          <w:color w:val="1A1A1A"/>
          <w:lang w:val="en-GB" w:eastAsia="en-GB"/>
        </w:rPr>
        <w:t> of the Mughal emperor of his time and had also held positions of trust under the </w:t>
      </w:r>
      <w:hyperlink r:id="rId15" w:history="1">
        <w:r w:rsidRPr="00697AB7">
          <w:rPr>
            <w:rFonts w:ascii="Times New Roman" w:eastAsia="Times New Roman" w:hAnsi="Times New Roman" w:cs="Times New Roman"/>
            <w:color w:val="1A1A1A"/>
            <w:lang w:val="en-GB" w:eastAsia="en-GB"/>
          </w:rPr>
          <w:t>East India Company</w:t>
        </w:r>
      </w:hyperlink>
      <w:r w:rsidRPr="00697AB7">
        <w:rPr>
          <w:rFonts w:ascii="Times New Roman" w:eastAsia="Times New Roman" w:hAnsi="Times New Roman" w:cs="Times New Roman"/>
          <w:color w:val="1A1A1A"/>
          <w:lang w:val="en-GB" w:eastAsia="en-GB"/>
        </w:rPr>
        <w:t>. Sayyid’s brother established one of the first printing presses at </w:t>
      </w:r>
      <w:hyperlink r:id="rId16" w:history="1">
        <w:r w:rsidRPr="00697AB7">
          <w:rPr>
            <w:rFonts w:ascii="Times New Roman" w:eastAsia="Times New Roman" w:hAnsi="Times New Roman" w:cs="Times New Roman"/>
            <w:color w:val="1A1A1A"/>
            <w:lang w:val="en-GB" w:eastAsia="en-GB"/>
          </w:rPr>
          <w:t>Delhi</w:t>
        </w:r>
      </w:hyperlink>
      <w:r w:rsidRPr="00697AB7">
        <w:rPr>
          <w:rFonts w:ascii="Times New Roman" w:eastAsia="Times New Roman" w:hAnsi="Times New Roman" w:cs="Times New Roman"/>
          <w:color w:val="1A1A1A"/>
          <w:lang w:val="en-GB" w:eastAsia="en-GB"/>
        </w:rPr>
        <w:t> and started one of the earliest newspapers in </w:t>
      </w:r>
      <w:hyperlink r:id="rId17" w:history="1">
        <w:r w:rsidRPr="00697AB7">
          <w:rPr>
            <w:rFonts w:ascii="Times New Roman" w:eastAsia="Times New Roman" w:hAnsi="Times New Roman" w:cs="Times New Roman"/>
            <w:color w:val="1A1A1A"/>
            <w:lang w:val="en-GB" w:eastAsia="en-GB"/>
          </w:rPr>
          <w:t>Urdu</w:t>
        </w:r>
      </w:hyperlink>
      <w:r w:rsidRPr="00697AB7">
        <w:rPr>
          <w:rFonts w:ascii="Times New Roman" w:eastAsia="Times New Roman" w:hAnsi="Times New Roman" w:cs="Times New Roman"/>
          <w:color w:val="1A1A1A"/>
          <w:lang w:val="en-GB" w:eastAsia="en-GB"/>
        </w:rPr>
        <w:t>, the principal language of the Muslims of northern India.</w:t>
      </w:r>
    </w:p>
    <w:p w:rsidR="00697AB7" w:rsidRPr="00697AB7" w:rsidRDefault="00697AB7" w:rsidP="00697AB7">
      <w:pPr>
        <w:shd w:val="clear" w:color="auto" w:fill="FFFFFF"/>
        <w:spacing w:before="115" w:after="230" w:line="240" w:lineRule="auto"/>
        <w:rPr>
          <w:rFonts w:ascii="Times New Roman" w:eastAsia="Times New Roman" w:hAnsi="Times New Roman" w:cs="Times New Roman"/>
          <w:color w:val="1A1A1A"/>
          <w:lang w:val="en-GB" w:eastAsia="en-GB"/>
        </w:rPr>
      </w:pPr>
      <w:r w:rsidRPr="00697AB7">
        <w:rPr>
          <w:rFonts w:ascii="Times New Roman" w:eastAsia="Times New Roman" w:hAnsi="Times New Roman" w:cs="Times New Roman"/>
          <w:color w:val="1A1A1A"/>
          <w:lang w:val="en-GB" w:eastAsia="en-GB"/>
        </w:rPr>
        <w:t>The death of Sayyid’s father left the family in financial difficulties, and after a limited </w:t>
      </w:r>
      <w:hyperlink r:id="rId18" w:history="1">
        <w:r w:rsidRPr="00697AB7">
          <w:rPr>
            <w:rFonts w:ascii="Times New Roman" w:eastAsia="Times New Roman" w:hAnsi="Times New Roman" w:cs="Times New Roman"/>
            <w:color w:val="1A1A1A"/>
            <w:lang w:val="en-GB" w:eastAsia="en-GB"/>
          </w:rPr>
          <w:t>education</w:t>
        </w:r>
      </w:hyperlink>
      <w:r w:rsidRPr="00697AB7">
        <w:rPr>
          <w:rFonts w:ascii="Times New Roman" w:eastAsia="Times New Roman" w:hAnsi="Times New Roman" w:cs="Times New Roman"/>
          <w:color w:val="1A1A1A"/>
          <w:lang w:val="en-GB" w:eastAsia="en-GB"/>
        </w:rPr>
        <w:t> Sayyid had to work for his livelihood. Starting as a clerk with the East India Company in 1838, he qualified three years later as a subjudge and served in the judicial department at various places.</w:t>
      </w:r>
    </w:p>
    <w:p w:rsidR="00697AB7" w:rsidRPr="00697AB7" w:rsidRDefault="00697AB7" w:rsidP="00697AB7">
      <w:pPr>
        <w:shd w:val="clear" w:color="auto" w:fill="FFFFFF"/>
        <w:spacing w:before="115" w:after="230" w:line="240" w:lineRule="auto"/>
        <w:rPr>
          <w:rFonts w:ascii="Times New Roman" w:eastAsia="Times New Roman" w:hAnsi="Times New Roman" w:cs="Times New Roman"/>
          <w:color w:val="1A1A1A"/>
          <w:lang w:val="en-GB" w:eastAsia="en-GB"/>
        </w:rPr>
      </w:pPr>
      <w:r w:rsidRPr="00697AB7">
        <w:rPr>
          <w:rFonts w:ascii="Times New Roman" w:eastAsia="Times New Roman" w:hAnsi="Times New Roman" w:cs="Times New Roman"/>
          <w:color w:val="1A1A1A"/>
          <w:lang w:val="en-GB" w:eastAsia="en-GB"/>
        </w:rPr>
        <w:t>Sayyid </w:t>
      </w:r>
      <w:hyperlink r:id="rId19" w:history="1">
        <w:r w:rsidRPr="00697AB7">
          <w:rPr>
            <w:rFonts w:ascii="Times New Roman" w:eastAsia="Times New Roman" w:hAnsi="Times New Roman" w:cs="Times New Roman"/>
            <w:color w:val="1A1A1A"/>
            <w:lang w:val="en-GB" w:eastAsia="en-GB"/>
          </w:rPr>
          <w:t>Ahmad</w:t>
        </w:r>
      </w:hyperlink>
      <w:r w:rsidRPr="00697AB7">
        <w:rPr>
          <w:rFonts w:ascii="Times New Roman" w:eastAsia="Times New Roman" w:hAnsi="Times New Roman" w:cs="Times New Roman"/>
          <w:color w:val="1A1A1A"/>
          <w:lang w:val="en-GB" w:eastAsia="en-GB"/>
        </w:rPr>
        <w:t> had a versatile personality, and his position in the judicial department left him time to be active in many fields. His career as an author (in Urdu) started at the age of 23 with religious tracts. In 1847 he brought out a noteworthy book, </w:t>
      </w:r>
      <w:r w:rsidRPr="00697AB7">
        <w:rPr>
          <w:rFonts w:ascii="Times New Roman" w:eastAsia="Times New Roman" w:hAnsi="Times New Roman" w:cs="Times New Roman"/>
          <w:i/>
          <w:iCs/>
          <w:lang w:val="en-GB" w:eastAsia="en-GB"/>
        </w:rPr>
        <w:t>Āthār aṣṣanādīd</w:t>
      </w:r>
      <w:r w:rsidRPr="00697AB7">
        <w:rPr>
          <w:rFonts w:ascii="Times New Roman" w:eastAsia="Times New Roman" w:hAnsi="Times New Roman" w:cs="Times New Roman"/>
          <w:color w:val="1A1A1A"/>
          <w:lang w:val="en-GB" w:eastAsia="en-GB"/>
        </w:rPr>
        <w:t> (“Monuments of the Great”), on the antiquities of Delhi. Even more important was his pamphlet, “The Causes of the Indian Revolt.” During the </w:t>
      </w:r>
      <w:hyperlink r:id="rId20" w:history="1">
        <w:r w:rsidRPr="00697AB7">
          <w:rPr>
            <w:rFonts w:ascii="Times New Roman" w:eastAsia="Times New Roman" w:hAnsi="Times New Roman" w:cs="Times New Roman"/>
            <w:color w:val="1A1A1A"/>
            <w:lang w:val="en-GB" w:eastAsia="en-GB"/>
          </w:rPr>
          <w:t>Indian Mutiny</w:t>
        </w:r>
      </w:hyperlink>
      <w:r w:rsidRPr="00697AB7">
        <w:rPr>
          <w:rFonts w:ascii="Times New Roman" w:eastAsia="Times New Roman" w:hAnsi="Times New Roman" w:cs="Times New Roman"/>
          <w:color w:val="1A1A1A"/>
          <w:lang w:val="en-GB" w:eastAsia="en-GB"/>
        </w:rPr>
        <w:t> of 1857 he had taken the side of the British, but in this booklet he ably and fearlessly laid bare the weaknesses and errors of the British administration that had led to dissatisfaction and a countrywide explosion. Widely read by British officials, it had considerable influence on British policy.</w:t>
      </w:r>
    </w:p>
    <w:p w:rsidR="00697AB7" w:rsidRPr="00697AB7" w:rsidRDefault="00697AB7" w:rsidP="00697AB7">
      <w:pPr>
        <w:shd w:val="clear" w:color="auto" w:fill="FFFFFF"/>
        <w:spacing w:before="115" w:after="230" w:line="240" w:lineRule="auto"/>
        <w:rPr>
          <w:rFonts w:ascii="Times New Roman" w:eastAsia="Times New Roman" w:hAnsi="Times New Roman" w:cs="Times New Roman"/>
          <w:color w:val="1A1A1A"/>
          <w:lang w:val="en-GB" w:eastAsia="en-GB"/>
        </w:rPr>
      </w:pPr>
      <w:r w:rsidRPr="00697AB7">
        <w:rPr>
          <w:rFonts w:ascii="Times New Roman" w:eastAsia="Times New Roman" w:hAnsi="Times New Roman" w:cs="Times New Roman"/>
          <w:color w:val="1A1A1A"/>
          <w:lang w:val="en-GB" w:eastAsia="en-GB"/>
        </w:rPr>
        <w:t>His interest in </w:t>
      </w:r>
      <w:hyperlink r:id="rId21" w:history="1">
        <w:r w:rsidRPr="00697AB7">
          <w:rPr>
            <w:rFonts w:ascii="Times New Roman" w:eastAsia="Times New Roman" w:hAnsi="Times New Roman" w:cs="Times New Roman"/>
            <w:color w:val="1A1A1A"/>
            <w:lang w:val="en-GB" w:eastAsia="en-GB"/>
          </w:rPr>
          <w:t>religion</w:t>
        </w:r>
      </w:hyperlink>
      <w:r w:rsidRPr="00697AB7">
        <w:rPr>
          <w:rFonts w:ascii="Times New Roman" w:eastAsia="Times New Roman" w:hAnsi="Times New Roman" w:cs="Times New Roman"/>
          <w:color w:val="1A1A1A"/>
          <w:lang w:val="en-GB" w:eastAsia="en-GB"/>
        </w:rPr>
        <w:t> was also active and lifelong. He began a sympathetic interpretation of the Bible, wrote Essays on the Life of Mohammed (translated into English by his son), and found time to write several volumes of a modernist commentary on the Qurʾān. In these works he sought to harmonize the Islāmic faith with the scientific and politically progressive ideas of his time.</w:t>
      </w:r>
    </w:p>
    <w:p w:rsidR="00697AB7" w:rsidRPr="00697AB7" w:rsidRDefault="00697AB7" w:rsidP="00697AB7">
      <w:pPr>
        <w:shd w:val="clear" w:color="auto" w:fill="FFFFFF"/>
        <w:spacing w:before="115" w:after="230" w:line="240" w:lineRule="auto"/>
        <w:rPr>
          <w:rFonts w:ascii="Times New Roman" w:eastAsia="Times New Roman" w:hAnsi="Times New Roman" w:cs="Times New Roman"/>
          <w:color w:val="1A1A1A"/>
          <w:lang w:val="en-GB" w:eastAsia="en-GB"/>
        </w:rPr>
      </w:pPr>
      <w:r w:rsidRPr="00697AB7">
        <w:rPr>
          <w:rFonts w:ascii="Times New Roman" w:eastAsia="Times New Roman" w:hAnsi="Times New Roman" w:cs="Times New Roman"/>
          <w:color w:val="1A1A1A"/>
          <w:lang w:val="en-GB" w:eastAsia="en-GB"/>
        </w:rPr>
        <w:t>The supreme interest of Sayyid’s life was, however, education—in its widest sense. He began by establishing schools, at Muradabad (1858) and </w:t>
      </w:r>
      <w:hyperlink r:id="rId22" w:history="1">
        <w:r w:rsidRPr="00697AB7">
          <w:rPr>
            <w:rFonts w:ascii="Times New Roman" w:eastAsia="Times New Roman" w:hAnsi="Times New Roman" w:cs="Times New Roman"/>
            <w:color w:val="1A1A1A"/>
            <w:lang w:val="en-GB" w:eastAsia="en-GB"/>
          </w:rPr>
          <w:t>Ghāzīpur</w:t>
        </w:r>
      </w:hyperlink>
      <w:r w:rsidRPr="00697AB7">
        <w:rPr>
          <w:rFonts w:ascii="Times New Roman" w:eastAsia="Times New Roman" w:hAnsi="Times New Roman" w:cs="Times New Roman"/>
          <w:color w:val="1A1A1A"/>
          <w:lang w:val="en-GB" w:eastAsia="en-GB"/>
        </w:rPr>
        <w:t> (1863). A more ambitious undertaking was the foundation of the Scientific Society, which published translations of many educational texts and issued a bilingual journal—in Urdu and English.</w:t>
      </w:r>
    </w:p>
    <w:p w:rsidR="00697AB7" w:rsidRPr="00697AB7" w:rsidRDefault="00697AB7" w:rsidP="00697AB7">
      <w:pPr>
        <w:shd w:val="clear" w:color="auto" w:fill="FFFFFF"/>
        <w:spacing w:before="115" w:after="230" w:line="240" w:lineRule="auto"/>
        <w:rPr>
          <w:rFonts w:ascii="Times New Roman" w:eastAsia="Times New Roman" w:hAnsi="Times New Roman" w:cs="Times New Roman"/>
          <w:color w:val="1A1A1A"/>
          <w:lang w:val="en-GB" w:eastAsia="en-GB"/>
        </w:rPr>
      </w:pPr>
      <w:r w:rsidRPr="00697AB7">
        <w:rPr>
          <w:rFonts w:ascii="Times New Roman" w:eastAsia="Times New Roman" w:hAnsi="Times New Roman" w:cs="Times New Roman"/>
          <w:color w:val="1A1A1A"/>
          <w:lang w:val="en-GB" w:eastAsia="en-GB"/>
        </w:rPr>
        <w:t>These institutions were for the use of all citizens and were jointly operated by the Hindus and the Muslims. In the late 1860s there occurred developments that were to alter the course of his activities. In 1867 he was transferred to Benares, a city on the Ganges with great religious significance for the Hindus. At about the same time a movement started at Benares to replace Urdu, the language </w:t>
      </w:r>
      <w:hyperlink r:id="rId23" w:history="1">
        <w:r w:rsidRPr="00697AB7">
          <w:rPr>
            <w:rFonts w:ascii="Times New Roman" w:eastAsia="Times New Roman" w:hAnsi="Times New Roman" w:cs="Times New Roman"/>
            <w:color w:val="1A1A1A"/>
            <w:lang w:val="en-GB" w:eastAsia="en-GB"/>
          </w:rPr>
          <w:t>cultivated</w:t>
        </w:r>
      </w:hyperlink>
      <w:r w:rsidRPr="00697AB7">
        <w:rPr>
          <w:rFonts w:ascii="Times New Roman" w:eastAsia="Times New Roman" w:hAnsi="Times New Roman" w:cs="Times New Roman"/>
          <w:color w:val="1A1A1A"/>
          <w:lang w:val="en-GB" w:eastAsia="en-GB"/>
        </w:rPr>
        <w:t> by the Muslims, with Hindi. This movement and the attempts to substitute Hindi for Urdu in the publications of the Scientific Society convinced Sayyid that the paths of the Hindus and the Muslims must diverge. Thus, when during a visit to </w:t>
      </w:r>
      <w:hyperlink r:id="rId24" w:history="1">
        <w:r w:rsidRPr="00697AB7">
          <w:rPr>
            <w:rFonts w:ascii="Times New Roman" w:eastAsia="Times New Roman" w:hAnsi="Times New Roman" w:cs="Times New Roman"/>
            <w:color w:val="1A1A1A"/>
            <w:lang w:val="en-GB" w:eastAsia="en-GB"/>
          </w:rPr>
          <w:t>England</w:t>
        </w:r>
      </w:hyperlink>
      <w:r w:rsidRPr="00697AB7">
        <w:rPr>
          <w:rFonts w:ascii="Times New Roman" w:eastAsia="Times New Roman" w:hAnsi="Times New Roman" w:cs="Times New Roman"/>
          <w:color w:val="1A1A1A"/>
          <w:lang w:val="en-GB" w:eastAsia="en-GB"/>
        </w:rPr>
        <w:t xml:space="preserve"> (1869–70) he prepared plans for a great educational institution, they were for “a Muslim Cambridge.” On his return he set up a committee for the purpose and also started an </w:t>
      </w:r>
      <w:r w:rsidRPr="00697AB7">
        <w:rPr>
          <w:rFonts w:ascii="Times New Roman" w:eastAsia="Times New Roman" w:hAnsi="Times New Roman" w:cs="Times New Roman"/>
          <w:color w:val="1A1A1A"/>
          <w:lang w:val="en-GB" w:eastAsia="en-GB"/>
        </w:rPr>
        <w:lastRenderedPageBreak/>
        <w:t>influential journal, Tahdhīb al-Akhlāq (“Social Reform”), for the “uplift and reform of the Muslim.” A Muslim school was established at Alīgarh in May 1875, and, after his retirement in 1876, Sayyid devoted himself to enlarging it into a college. In January 1877 the foundation stone of the college was laid by the Viceroy. In spite of </w:t>
      </w:r>
      <w:hyperlink r:id="rId25" w:history="1">
        <w:r w:rsidRPr="00697AB7">
          <w:rPr>
            <w:rFonts w:ascii="Times New Roman" w:eastAsia="Times New Roman" w:hAnsi="Times New Roman" w:cs="Times New Roman"/>
            <w:color w:val="1A1A1A"/>
            <w:lang w:val="en-GB" w:eastAsia="en-GB"/>
          </w:rPr>
          <w:t>conservative</w:t>
        </w:r>
      </w:hyperlink>
      <w:r w:rsidRPr="00697AB7">
        <w:rPr>
          <w:rFonts w:ascii="Times New Roman" w:eastAsia="Times New Roman" w:hAnsi="Times New Roman" w:cs="Times New Roman"/>
          <w:color w:val="1A1A1A"/>
          <w:lang w:val="en-GB" w:eastAsia="en-GB"/>
        </w:rPr>
        <w:t> opposition to Sayyid’s projects, the college made rapid progress. In 1886 Sayyid organized the All-India Muhammadan Educational Conference, which met annually at different places to promote education and to provide the Muslims with a common platform. Until the founding of the </w:t>
      </w:r>
      <w:hyperlink r:id="rId26" w:history="1">
        <w:r w:rsidRPr="00697AB7">
          <w:rPr>
            <w:rFonts w:ascii="Times New Roman" w:eastAsia="Times New Roman" w:hAnsi="Times New Roman" w:cs="Times New Roman"/>
            <w:color w:val="1A1A1A"/>
            <w:lang w:val="en-GB" w:eastAsia="en-GB"/>
          </w:rPr>
          <w:t>Muslim League</w:t>
        </w:r>
      </w:hyperlink>
      <w:r w:rsidRPr="00697AB7">
        <w:rPr>
          <w:rFonts w:ascii="Times New Roman" w:eastAsia="Times New Roman" w:hAnsi="Times New Roman" w:cs="Times New Roman"/>
          <w:color w:val="1A1A1A"/>
          <w:lang w:val="en-GB" w:eastAsia="en-GB"/>
        </w:rPr>
        <w:t> in 1906, it was the principal national centre of Indian Islām.</w:t>
      </w:r>
    </w:p>
    <w:p w:rsidR="00697AB7" w:rsidRPr="00697AB7" w:rsidRDefault="00697AB7" w:rsidP="00697AB7">
      <w:pPr>
        <w:shd w:val="clear" w:color="auto" w:fill="FFFFFF"/>
        <w:spacing w:before="115" w:after="230" w:line="240" w:lineRule="auto"/>
        <w:rPr>
          <w:rFonts w:ascii="Times New Roman" w:eastAsia="Times New Roman" w:hAnsi="Times New Roman" w:cs="Times New Roman"/>
          <w:color w:val="1A1A1A"/>
          <w:lang w:val="en-GB" w:eastAsia="en-GB"/>
        </w:rPr>
      </w:pPr>
      <w:r w:rsidRPr="00697AB7">
        <w:rPr>
          <w:rFonts w:ascii="Times New Roman" w:eastAsia="Times New Roman" w:hAnsi="Times New Roman" w:cs="Times New Roman"/>
          <w:color w:val="1A1A1A"/>
          <w:lang w:val="en-GB" w:eastAsia="en-GB"/>
        </w:rPr>
        <w:t>Sayyid advised the Muslims against joining active politics and to concentrate instead on education. Later, when some Muslims joined the </w:t>
      </w:r>
      <w:hyperlink r:id="rId27" w:history="1">
        <w:r w:rsidRPr="00697AB7">
          <w:rPr>
            <w:rFonts w:ascii="Times New Roman" w:eastAsia="Times New Roman" w:hAnsi="Times New Roman" w:cs="Times New Roman"/>
            <w:color w:val="1A1A1A"/>
            <w:lang w:val="en-GB" w:eastAsia="en-GB"/>
          </w:rPr>
          <w:t>Indian National Congress</w:t>
        </w:r>
      </w:hyperlink>
      <w:r w:rsidRPr="00697AB7">
        <w:rPr>
          <w:rFonts w:ascii="Times New Roman" w:eastAsia="Times New Roman" w:hAnsi="Times New Roman" w:cs="Times New Roman"/>
          <w:color w:val="1A1A1A"/>
          <w:lang w:val="en-GB" w:eastAsia="en-GB"/>
        </w:rPr>
        <w:t>, he came out strongly against that organization and its objectives, which included the establishment of </w:t>
      </w:r>
      <w:hyperlink r:id="rId28" w:history="1">
        <w:r w:rsidRPr="00697AB7">
          <w:rPr>
            <w:rFonts w:ascii="Times New Roman" w:eastAsia="Times New Roman" w:hAnsi="Times New Roman" w:cs="Times New Roman"/>
            <w:color w:val="1A1A1A"/>
            <w:lang w:val="en-GB" w:eastAsia="en-GB"/>
          </w:rPr>
          <w:t>parliamentary democracy</w:t>
        </w:r>
      </w:hyperlink>
      <w:r w:rsidRPr="00697AB7">
        <w:rPr>
          <w:rFonts w:ascii="Times New Roman" w:eastAsia="Times New Roman" w:hAnsi="Times New Roman" w:cs="Times New Roman"/>
          <w:color w:val="1A1A1A"/>
          <w:lang w:val="en-GB" w:eastAsia="en-GB"/>
        </w:rPr>
        <w:t> in India. He argued that, in a </w:t>
      </w:r>
      <w:hyperlink r:id="rId29" w:history="1">
        <w:r w:rsidRPr="00697AB7">
          <w:rPr>
            <w:rFonts w:ascii="Times New Roman" w:eastAsia="Times New Roman" w:hAnsi="Times New Roman" w:cs="Times New Roman"/>
            <w:color w:val="1A1A1A"/>
            <w:lang w:val="en-GB" w:eastAsia="en-GB"/>
          </w:rPr>
          <w:t>country</w:t>
        </w:r>
      </w:hyperlink>
      <w:r w:rsidRPr="00697AB7">
        <w:rPr>
          <w:rFonts w:ascii="Times New Roman" w:eastAsia="Times New Roman" w:hAnsi="Times New Roman" w:cs="Times New Roman"/>
          <w:color w:val="1A1A1A"/>
          <w:lang w:val="en-GB" w:eastAsia="en-GB"/>
        </w:rPr>
        <w:t> where communal divisions were all-important and education and political organization were confined to a few classes, parliamentary </w:t>
      </w:r>
      <w:hyperlink r:id="rId30" w:history="1">
        <w:r w:rsidRPr="00697AB7">
          <w:rPr>
            <w:rFonts w:ascii="Times New Roman" w:eastAsia="Times New Roman" w:hAnsi="Times New Roman" w:cs="Times New Roman"/>
            <w:color w:val="1A1A1A"/>
            <w:lang w:val="en-GB" w:eastAsia="en-GB"/>
          </w:rPr>
          <w:t>democracy</w:t>
        </w:r>
      </w:hyperlink>
      <w:r w:rsidRPr="00697AB7">
        <w:rPr>
          <w:rFonts w:ascii="Times New Roman" w:eastAsia="Times New Roman" w:hAnsi="Times New Roman" w:cs="Times New Roman"/>
          <w:color w:val="1A1A1A"/>
          <w:lang w:val="en-GB" w:eastAsia="en-GB"/>
        </w:rPr>
        <w:t> would work only inequitably. Muslims, generally, followed his advice and abstained from politics until several years later when they had established their own political organization.</w:t>
      </w:r>
    </w:p>
    <w:p w:rsidR="0093268B" w:rsidRDefault="00697AB7" w:rsidP="00697AB7">
      <w:pPr>
        <w:shd w:val="clear" w:color="auto" w:fill="FFFFFF"/>
        <w:spacing w:before="115" w:after="230" w:line="240" w:lineRule="auto"/>
        <w:rPr>
          <w:rFonts w:ascii="Times New Roman" w:eastAsia="Times New Roman" w:hAnsi="Times New Roman" w:cs="Times New Roman"/>
          <w:i/>
          <w:color w:val="1A1A1A"/>
          <w:lang w:val="en-GB" w:eastAsia="en-GB"/>
        </w:rPr>
      </w:pPr>
      <w:hyperlink r:id="rId31" w:history="1">
        <w:r w:rsidRPr="00697AB7">
          <w:rPr>
            <w:rFonts w:ascii="Times New Roman" w:eastAsia="Times New Roman" w:hAnsi="Times New Roman" w:cs="Times New Roman"/>
            <w:i/>
            <w:color w:val="1A1A1A"/>
            <w:lang w:val="en-GB" w:eastAsia="en-GB"/>
          </w:rPr>
          <w:t>S.M. Ikram</w:t>
        </w:r>
      </w:hyperlink>
      <w:r w:rsidRPr="00697AB7">
        <w:rPr>
          <w:rFonts w:ascii="Times New Roman" w:eastAsia="Times New Roman" w:hAnsi="Times New Roman" w:cs="Times New Roman"/>
          <w:i/>
          <w:color w:val="1A1A1A"/>
          <w:lang w:val="en-GB" w:eastAsia="en-GB"/>
        </w:rPr>
        <w:t xml:space="preserve"> – </w:t>
      </w:r>
      <w:hyperlink r:id="rId32" w:history="1">
        <w:r w:rsidRPr="00697AB7">
          <w:rPr>
            <w:rFonts w:ascii="Times New Roman" w:eastAsia="Times New Roman" w:hAnsi="Times New Roman" w:cs="Times New Roman"/>
            <w:i/>
            <w:color w:val="1A1A1A"/>
            <w:lang w:val="en-GB" w:eastAsia="en-GB"/>
          </w:rPr>
          <w:t>The Editors of Encyclopaedia Britannica</w:t>
        </w:r>
      </w:hyperlink>
    </w:p>
    <w:p w:rsidR="00697AB7" w:rsidRPr="00697AB7" w:rsidRDefault="00697AB7" w:rsidP="00697AB7">
      <w:pPr>
        <w:shd w:val="clear" w:color="auto" w:fill="FFFFFF"/>
        <w:spacing w:before="115" w:after="230" w:line="240" w:lineRule="auto"/>
        <w:rPr>
          <w:rFonts w:ascii="Times New Roman" w:eastAsia="Times New Roman" w:hAnsi="Times New Roman" w:cs="Times New Roman"/>
          <w:i/>
          <w:color w:val="1A1A1A"/>
          <w:lang w:val="en-GB" w:eastAsia="en-GB"/>
        </w:rPr>
      </w:pPr>
      <w:r w:rsidRPr="00697AB7">
        <w:rPr>
          <w:rFonts w:ascii="Times New Roman" w:eastAsia="Times New Roman" w:hAnsi="Times New Roman" w:cs="Times New Roman"/>
          <w:i/>
          <w:color w:val="1A1A1A"/>
          <w:lang w:val="en-GB" w:eastAsia="en-GB"/>
        </w:rPr>
        <w:t>https://www.britannica.com/topic/Islam/Doctrines-of-the-Qur-an</w:t>
      </w:r>
    </w:p>
    <w:sectPr w:rsidR="00697AB7" w:rsidRPr="00697AB7" w:rsidSect="00400AD2">
      <w:pgSz w:w="12240" w:h="15840"/>
      <w:pgMar w:top="1296" w:right="1440" w:bottom="1008"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20"/>
  <w:displayHorizontalDrawingGridEvery w:val="2"/>
  <w:displayVerticalDrawingGridEvery w:val="2"/>
  <w:characterSpacingControl w:val="doNotCompress"/>
  <w:compat/>
  <w:rsids>
    <w:rsidRoot w:val="00697AB7"/>
    <w:rsid w:val="003E6DB7"/>
    <w:rsid w:val="00400AD2"/>
    <w:rsid w:val="005C55BE"/>
    <w:rsid w:val="00697AB7"/>
    <w:rsid w:val="0093268B"/>
    <w:rsid w:val="00E12829"/>
    <w:rsid w:val="00EA1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A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97AB7"/>
    <w:rPr>
      <w:b/>
      <w:bCs/>
    </w:rPr>
  </w:style>
  <w:style w:type="character" w:styleId="Hyperlink">
    <w:name w:val="Hyperlink"/>
    <w:basedOn w:val="DefaultParagraphFont"/>
    <w:uiPriority w:val="99"/>
    <w:semiHidden/>
    <w:unhideWhenUsed/>
    <w:rsid w:val="00697AB7"/>
    <w:rPr>
      <w:color w:val="0000FF"/>
      <w:u w:val="single"/>
    </w:rPr>
  </w:style>
  <w:style w:type="character" w:styleId="Emphasis">
    <w:name w:val="Emphasis"/>
    <w:basedOn w:val="DefaultParagraphFont"/>
    <w:uiPriority w:val="20"/>
    <w:qFormat/>
    <w:rsid w:val="00697AB7"/>
    <w:rPr>
      <w:i/>
      <w:iCs/>
    </w:rPr>
  </w:style>
  <w:style w:type="character" w:customStyle="1" w:styleId="md-signature">
    <w:name w:val="md-signature"/>
    <w:basedOn w:val="DefaultParagraphFont"/>
    <w:rsid w:val="00697AB7"/>
  </w:style>
  <w:style w:type="paragraph" w:styleId="BalloonText">
    <w:name w:val="Balloon Text"/>
    <w:basedOn w:val="Normal"/>
    <w:link w:val="BalloonTextChar"/>
    <w:uiPriority w:val="99"/>
    <w:semiHidden/>
    <w:unhideWhenUsed/>
    <w:rsid w:val="0069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B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84125008">
      <w:bodyDiv w:val="1"/>
      <w:marLeft w:val="0"/>
      <w:marRight w:val="0"/>
      <w:marTop w:val="0"/>
      <w:marBottom w:val="0"/>
      <w:divBdr>
        <w:top w:val="none" w:sz="0" w:space="0" w:color="auto"/>
        <w:left w:val="none" w:sz="0" w:space="0" w:color="auto"/>
        <w:bottom w:val="none" w:sz="0" w:space="0" w:color="auto"/>
        <w:right w:val="none" w:sz="0" w:space="0" w:color="auto"/>
      </w:divBdr>
    </w:div>
    <w:div w:id="1032848336">
      <w:bodyDiv w:val="1"/>
      <w:marLeft w:val="0"/>
      <w:marRight w:val="0"/>
      <w:marTop w:val="0"/>
      <w:marBottom w:val="0"/>
      <w:divBdr>
        <w:top w:val="none" w:sz="0" w:space="0" w:color="auto"/>
        <w:left w:val="none" w:sz="0" w:space="0" w:color="auto"/>
        <w:bottom w:val="none" w:sz="0" w:space="0" w:color="auto"/>
        <w:right w:val="none" w:sz="0" w:space="0" w:color="auto"/>
      </w:divBdr>
    </w:div>
    <w:div w:id="20836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Islam" TargetMode="External"/><Relationship Id="rId13" Type="http://schemas.openxmlformats.org/officeDocument/2006/relationships/hyperlink" Target="https://www.britannica.com/topic/Mughal-dynasty" TargetMode="External"/><Relationship Id="rId18" Type="http://schemas.openxmlformats.org/officeDocument/2006/relationships/hyperlink" Target="https://www.britannica.com/topic/education" TargetMode="External"/><Relationship Id="rId26" Type="http://schemas.openxmlformats.org/officeDocument/2006/relationships/hyperlink" Target="https://www.britannica.com/topic/Muslim-League" TargetMode="External"/><Relationship Id="rId3" Type="http://schemas.openxmlformats.org/officeDocument/2006/relationships/webSettings" Target="webSettings.xml"/><Relationship Id="rId21" Type="http://schemas.openxmlformats.org/officeDocument/2006/relationships/hyperlink" Target="https://www.britannica.com/topic/religion" TargetMode="External"/><Relationship Id="rId34" Type="http://schemas.openxmlformats.org/officeDocument/2006/relationships/theme" Target="theme/theme1.xml"/><Relationship Id="rId7" Type="http://schemas.openxmlformats.org/officeDocument/2006/relationships/hyperlink" Target="https://www.britannica.com/place/India" TargetMode="External"/><Relationship Id="rId12" Type="http://schemas.openxmlformats.org/officeDocument/2006/relationships/image" Target="media/image1.jpeg"/><Relationship Id="rId17" Type="http://schemas.openxmlformats.org/officeDocument/2006/relationships/hyperlink" Target="https://www.britannica.com/topic/Urdu-language" TargetMode="External"/><Relationship Id="rId25" Type="http://schemas.openxmlformats.org/officeDocument/2006/relationships/hyperlink" Target="https://www.merriam-webster.com/dictionary/conservativ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itannica.com/place/Delhi" TargetMode="External"/><Relationship Id="rId20" Type="http://schemas.openxmlformats.org/officeDocument/2006/relationships/hyperlink" Target="https://www.britannica.com/event/Indian-Mutiny" TargetMode="External"/><Relationship Id="rId29" Type="http://schemas.openxmlformats.org/officeDocument/2006/relationships/hyperlink" Target="https://www.britannica.com/topic/nation-state" TargetMode="External"/><Relationship Id="rId1" Type="http://schemas.openxmlformats.org/officeDocument/2006/relationships/styles" Target="styles.xml"/><Relationship Id="rId6" Type="http://schemas.openxmlformats.org/officeDocument/2006/relationships/hyperlink" Target="https://www.britannica.com/place/Uttar-Pradesh" TargetMode="External"/><Relationship Id="rId11" Type="http://schemas.openxmlformats.org/officeDocument/2006/relationships/hyperlink" Target="https://www.britannica.com/topic/Star-of-India" TargetMode="External"/><Relationship Id="rId24" Type="http://schemas.openxmlformats.org/officeDocument/2006/relationships/hyperlink" Target="https://www.britannica.com/place/England" TargetMode="External"/><Relationship Id="rId32" Type="http://schemas.openxmlformats.org/officeDocument/2006/relationships/hyperlink" Target="https://www.britannica.com/editor/The-Editors-of-Encyclopaedia-Britannica/4419" TargetMode="External"/><Relationship Id="rId5" Type="http://schemas.openxmlformats.org/officeDocument/2006/relationships/hyperlink" Target="https://www.britannica.com/topic/Aligarh-Muslim-University" TargetMode="External"/><Relationship Id="rId15" Type="http://schemas.openxmlformats.org/officeDocument/2006/relationships/hyperlink" Target="https://www.britannica.com/topic/East-India-Company" TargetMode="External"/><Relationship Id="rId23" Type="http://schemas.openxmlformats.org/officeDocument/2006/relationships/hyperlink" Target="https://www.merriam-webster.com/dictionary/cultivated" TargetMode="External"/><Relationship Id="rId28" Type="http://schemas.openxmlformats.org/officeDocument/2006/relationships/hyperlink" Target="https://www.britannica.com/topic/parliamentary-system" TargetMode="External"/><Relationship Id="rId10" Type="http://schemas.openxmlformats.org/officeDocument/2006/relationships/hyperlink" Target="https://www.britannica.com/topic/Quran" TargetMode="External"/><Relationship Id="rId19" Type="http://schemas.openxmlformats.org/officeDocument/2006/relationships/hyperlink" Target="https://www.britannica.com/biography/Muhammad" TargetMode="External"/><Relationship Id="rId31" Type="http://schemas.openxmlformats.org/officeDocument/2006/relationships/hyperlink" Target="https://www.britannica.com/contributor/SM-Ikram/1429" TargetMode="External"/><Relationship Id="rId4" Type="http://schemas.openxmlformats.org/officeDocument/2006/relationships/hyperlink" Target="https://www.britannica.com/place/Aligarh" TargetMode="External"/><Relationship Id="rId9" Type="http://schemas.openxmlformats.org/officeDocument/2006/relationships/hyperlink" Target="https://www.britannica.com/topic/Bible" TargetMode="External"/><Relationship Id="rId14" Type="http://schemas.openxmlformats.org/officeDocument/2006/relationships/hyperlink" Target="https://www.britannica.com/topic/prime-minister" TargetMode="External"/><Relationship Id="rId22" Type="http://schemas.openxmlformats.org/officeDocument/2006/relationships/hyperlink" Target="https://www.britannica.com/place/Ghazipur-India" TargetMode="External"/><Relationship Id="rId27" Type="http://schemas.openxmlformats.org/officeDocument/2006/relationships/hyperlink" Target="https://www.britannica.com/topic/Indian-National-Congress" TargetMode="External"/><Relationship Id="rId30" Type="http://schemas.openxmlformats.org/officeDocument/2006/relationships/hyperlink" Target="https://www.merriam-webster.com/dictionary/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Zeshan Qadar</dc:creator>
  <cp:lastModifiedBy>Zeshan Qadar</cp:lastModifiedBy>
  <cp:revision>3</cp:revision>
  <dcterms:created xsi:type="dcterms:W3CDTF">2020-09-14T16:49:00Z</dcterms:created>
  <dcterms:modified xsi:type="dcterms:W3CDTF">2020-09-14T16:57:00Z</dcterms:modified>
</cp:coreProperties>
</file>